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437" w:type="dxa"/>
        <w:tblInd w:w="17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473"/>
        <w:gridCol w:w="4964"/>
      </w:tblGrid>
      <w:tr w:rsidR="005F10B1">
        <w:trPr>
          <w:trHeight w:val="509"/>
        </w:trPr>
        <w:tc>
          <w:tcPr>
            <w:tcW w:w="9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113"/>
              <w:ind w:left="3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Základní</w:t>
            </w:r>
            <w:r>
              <w:rPr>
                <w:rFonts w:ascii="Times New Roman" w:hAnsi="Times New Roman" w:cs="Times New Roman"/>
                <w:b/>
                <w:color w:val="0E0E0E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škola</w:t>
            </w:r>
            <w:r>
              <w:rPr>
                <w:rFonts w:ascii="Times New Roman" w:hAnsi="Times New Roman" w:cs="Times New Roman"/>
                <w:b/>
                <w:color w:val="0E0E0E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color w:val="0E0E0E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Mateřská</w:t>
            </w:r>
            <w:r>
              <w:rPr>
                <w:rFonts w:ascii="Times New Roman" w:hAnsi="Times New Roman" w:cs="Times New Roman"/>
                <w:b/>
                <w:color w:val="0E0E0E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škola</w:t>
            </w:r>
            <w:r>
              <w:rPr>
                <w:rFonts w:ascii="Times New Roman" w:hAnsi="Times New Roman" w:cs="Times New Roman"/>
                <w:b/>
                <w:color w:val="0E0E0E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Ostravice,</w:t>
            </w:r>
            <w:r>
              <w:rPr>
                <w:rFonts w:ascii="Times New Roman" w:hAnsi="Times New Roman" w:cs="Times New Roman"/>
                <w:b/>
                <w:color w:val="0E0E0E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příspěvková</w:t>
            </w:r>
            <w:r>
              <w:rPr>
                <w:rFonts w:ascii="Times New Roman" w:hAnsi="Times New Roman" w:cs="Times New Roman"/>
                <w:b/>
                <w:color w:val="0E0E0E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8"/>
                <w:sz w:val="28"/>
                <w:szCs w:val="28"/>
              </w:rPr>
              <w:t>organizace</w:t>
            </w:r>
          </w:p>
        </w:tc>
      </w:tr>
      <w:tr w:rsidR="005F10B1">
        <w:trPr>
          <w:trHeight w:val="644"/>
        </w:trPr>
        <w:tc>
          <w:tcPr>
            <w:tcW w:w="9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19"/>
              <w:ind w:left="5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E0E0E"/>
                <w:spacing w:val="-6"/>
                <w:sz w:val="32"/>
                <w:szCs w:val="32"/>
              </w:rPr>
              <w:t>ORGANIZAČNÍ</w:t>
            </w:r>
            <w:r>
              <w:rPr>
                <w:rFonts w:ascii="Times New Roman" w:hAnsi="Times New Roman" w:cs="Times New Roman"/>
                <w:b/>
                <w:color w:val="0E0E0E"/>
                <w:spacing w:val="27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6"/>
                <w:sz w:val="32"/>
                <w:szCs w:val="32"/>
              </w:rPr>
              <w:t>ŘÁD</w:t>
            </w:r>
            <w:r>
              <w:rPr>
                <w:rFonts w:ascii="Times New Roman" w:hAnsi="Times New Roman" w:cs="Times New Roman"/>
                <w:b/>
                <w:color w:val="0E0E0E"/>
                <w:spacing w:val="29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6"/>
                <w:sz w:val="32"/>
                <w:szCs w:val="32"/>
              </w:rPr>
              <w:t>ŠKOLY</w:t>
            </w:r>
          </w:p>
        </w:tc>
      </w:tr>
      <w:tr w:rsidR="005F10B1">
        <w:trPr>
          <w:trHeight w:val="663"/>
        </w:trPr>
        <w:tc>
          <w:tcPr>
            <w:tcW w:w="9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29"/>
              <w:ind w:left="55" w:righ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E0E0E"/>
                <w:w w:val="90"/>
                <w:sz w:val="24"/>
                <w:szCs w:val="24"/>
              </w:rPr>
              <w:t>ÚPLATA</w:t>
            </w:r>
            <w:r>
              <w:rPr>
                <w:rFonts w:ascii="Times New Roman" w:hAnsi="Times New Roman" w:cs="Times New Roman"/>
                <w:b/>
                <w:color w:val="0E0E0E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w w:val="90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b/>
                <w:color w:val="0E0E0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w w:val="90"/>
                <w:sz w:val="24"/>
                <w:szCs w:val="24"/>
              </w:rPr>
              <w:t>PŘEDŠKOLNÍ</w:t>
            </w:r>
            <w:r>
              <w:rPr>
                <w:rFonts w:ascii="Times New Roman" w:hAnsi="Times New Roman" w:cs="Times New Roman"/>
                <w:b/>
                <w:color w:val="0E0E0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E0E0E"/>
                <w:spacing w:val="-2"/>
                <w:w w:val="90"/>
                <w:sz w:val="24"/>
                <w:szCs w:val="24"/>
              </w:rPr>
              <w:t>VZDĚLÁVÁNÍ</w:t>
            </w:r>
          </w:p>
        </w:tc>
      </w:tr>
      <w:tr w:rsidR="005F10B1">
        <w:trPr>
          <w:trHeight w:val="509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5F10B1">
            <w:pPr>
              <w:pStyle w:val="TableParagraph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5F10B1">
            <w:pPr>
              <w:pStyle w:val="TableParagraph"/>
              <w:spacing w:before="215" w:line="274" w:lineRule="exact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0B1">
        <w:trPr>
          <w:trHeight w:val="500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spacing w:val="-2"/>
                <w:w w:val="105"/>
                <w:sz w:val="24"/>
                <w:szCs w:val="24"/>
              </w:rPr>
              <w:t>Vypracovala: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26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Bc. Pavla Petrová</w:t>
            </w:r>
          </w:p>
        </w:tc>
      </w:tr>
      <w:tr w:rsidR="005F10B1">
        <w:trPr>
          <w:trHeight w:val="500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spacing w:val="-2"/>
                <w:w w:val="105"/>
                <w:sz w:val="24"/>
                <w:szCs w:val="24"/>
              </w:rPr>
              <w:t>Schválila: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Mgr.</w:t>
            </w:r>
            <w:r>
              <w:rPr>
                <w:rFonts w:ascii="Times New Roman" w:hAnsi="Times New Roman" w:cs="Times New Roman"/>
                <w:color w:val="0E0E0E"/>
                <w:spacing w:val="-3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Jana</w:t>
            </w:r>
            <w:r>
              <w:rPr>
                <w:rFonts w:ascii="Times New Roman" w:hAnsi="Times New Roman" w:cs="Times New Roman"/>
                <w:color w:val="0E0E0E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Veličková,</w:t>
            </w:r>
            <w:r>
              <w:rPr>
                <w:rFonts w:ascii="Times New Roman" w:hAnsi="Times New Roman" w:cs="Times New Roman"/>
                <w:color w:val="0E0E0E"/>
                <w:spacing w:val="-2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ředitelka</w:t>
            </w:r>
            <w:r>
              <w:rPr>
                <w:rFonts w:ascii="Times New Roman" w:hAnsi="Times New Roman" w:cs="Times New Roman"/>
                <w:color w:val="0E0E0E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pacing w:val="-2"/>
                <w:w w:val="105"/>
                <w:sz w:val="24"/>
                <w:szCs w:val="24"/>
              </w:rPr>
              <w:t>školy</w:t>
            </w:r>
          </w:p>
        </w:tc>
      </w:tr>
      <w:tr w:rsidR="005F10B1">
        <w:trPr>
          <w:trHeight w:val="509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Směrnice</w:t>
            </w:r>
            <w:r>
              <w:rPr>
                <w:rFonts w:ascii="Times New Roman" w:hAnsi="Times New Roman" w:cs="Times New Roman"/>
                <w:color w:val="0E0E0E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nabývá</w:t>
            </w:r>
            <w:r>
              <w:rPr>
                <w:rFonts w:ascii="Times New Roman" w:hAnsi="Times New Roman" w:cs="Times New Roman"/>
                <w:color w:val="0E0E0E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platnosti</w:t>
            </w:r>
            <w:r>
              <w:rPr>
                <w:rFonts w:ascii="Times New Roman" w:hAnsi="Times New Roman" w:cs="Times New Roman"/>
                <w:color w:val="0E0E0E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ode</w:t>
            </w:r>
            <w:r>
              <w:rPr>
                <w:rFonts w:ascii="Times New Roman" w:hAnsi="Times New Roman" w:cs="Times New Roman"/>
                <w:color w:val="0E0E0E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>dne: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15" w:line="274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spacing w:val="-2"/>
                <w:w w:val="90"/>
                <w:sz w:val="24"/>
                <w:szCs w:val="24"/>
              </w:rPr>
              <w:t>01.09.2025</w:t>
            </w:r>
          </w:p>
        </w:tc>
      </w:tr>
      <w:tr w:rsidR="005F10B1">
        <w:trPr>
          <w:trHeight w:val="509"/>
        </w:trPr>
        <w:tc>
          <w:tcPr>
            <w:tcW w:w="4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Směrnice</w:t>
            </w:r>
            <w:r>
              <w:rPr>
                <w:rFonts w:ascii="Times New Roman" w:hAnsi="Times New Roman" w:cs="Times New Roman"/>
                <w:color w:val="0E0E0E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nabývá</w:t>
            </w:r>
            <w:r>
              <w:rPr>
                <w:rFonts w:ascii="Times New Roman" w:hAnsi="Times New Roman" w:cs="Times New Roman"/>
                <w:color w:val="0E0E0E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účinnosti</w:t>
            </w:r>
            <w:r>
              <w:rPr>
                <w:rFonts w:ascii="Times New Roman" w:hAnsi="Times New Roman" w:cs="Times New Roman"/>
                <w:color w:val="0E0E0E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ode</w:t>
            </w:r>
            <w:r>
              <w:rPr>
                <w:rFonts w:ascii="Times New Roman" w:hAnsi="Times New Roman" w:cs="Times New Roman"/>
                <w:color w:val="0E0E0E"/>
                <w:spacing w:val="-2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spacing w:val="-4"/>
                <w:w w:val="105"/>
                <w:sz w:val="24"/>
                <w:szCs w:val="24"/>
              </w:rPr>
              <w:t>dne: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0B1" w:rsidRDefault="00937774">
            <w:pPr>
              <w:pStyle w:val="TableParagraph"/>
              <w:spacing w:before="205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E0E0E"/>
                <w:spacing w:val="-2"/>
                <w:w w:val="90"/>
                <w:sz w:val="24"/>
                <w:szCs w:val="24"/>
              </w:rPr>
              <w:t>03.09.2025</w:t>
            </w:r>
          </w:p>
        </w:tc>
      </w:tr>
    </w:tbl>
    <w:p w:rsidR="005F10B1" w:rsidRDefault="00937774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3810" distB="2540" distL="3175" distR="1905" simplePos="0" relativeHeight="3" behindDoc="0" locked="0" layoutInCell="0" allowOverlap="1" wp14:anchorId="0D779512">
                <wp:simplePos x="0" y="0"/>
                <wp:positionH relativeFrom="page">
                  <wp:posOffset>7549515</wp:posOffset>
                </wp:positionH>
                <wp:positionV relativeFrom="page">
                  <wp:posOffset>3672205</wp:posOffset>
                </wp:positionV>
                <wp:extent cx="1270" cy="3780155"/>
                <wp:effectExtent l="3175" t="3810" r="1905" b="2540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7800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2160 w 720"/>
                            <a:gd name="textAreaTop" fmla="*/ 0 h 2143080"/>
                            <a:gd name="textAreaBottom" fmla="*/ 2144160 h 2143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h="3780154">
                              <a:moveTo>
                                <a:pt x="0" y="37798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DE689" id="Graphic 2" o:spid="_x0000_s1026" style="position:absolute;margin-left:594.45pt;margin-top:289.15pt;width:.1pt;height:297.65pt;z-index:3;visibility:visible;mso-wrap-style:square;mso-wrap-distance-left:.25pt;mso-wrap-distance-top:.3pt;mso-wrap-distance-right:.15pt;mso-wrap-distance-bottom:.2pt;mso-position-horizontal:absolute;mso-position-horizontal-relative:page;mso-position-vertical:absolute;mso-position-vertical-relative:page;v-text-anchor:top" coordsize="1440,3780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" o:allowincell="f" path="m,3779839l,e" filled="f" strokeweight=".18mm">
                <v:path arrowok="t" textboxrect="0,0,4320,3782059"/>
                <w10:wrap anchorx="page" anchory="page"/>
              </v:shape>
            </w:pict>
          </mc:Fallback>
        </mc:AlternateContent>
      </w:r>
    </w:p>
    <w:p w:rsidR="005F10B1" w:rsidRDefault="005F10B1">
      <w:pPr>
        <w:pStyle w:val="Zkladntext"/>
        <w:spacing w:before="200"/>
        <w:rPr>
          <w:rFonts w:ascii="Times New Roman" w:hAnsi="Times New Roman" w:cs="Times New Roman"/>
          <w:sz w:val="23"/>
          <w:szCs w:val="23"/>
        </w:rPr>
      </w:pPr>
    </w:p>
    <w:p w:rsidR="005F10B1" w:rsidRDefault="00937774">
      <w:pPr>
        <w:spacing w:line="22" w:lineRule="atLeast"/>
        <w:ind w:left="187" w:right="418" w:firstLine="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Ředitelka mateřské školy,</w:t>
      </w:r>
      <w:r>
        <w:rPr>
          <w:rFonts w:ascii="Times New Roman" w:hAnsi="Times New Roman" w:cs="Times New Roman"/>
          <w:color w:val="0E0E0E"/>
          <w:spacing w:val="-1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jejíž</w:t>
      </w:r>
      <w:r>
        <w:rPr>
          <w:rFonts w:ascii="Times New Roman" w:hAnsi="Times New Roman" w:cs="Times New Roman"/>
          <w:color w:val="0E0E0E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 xml:space="preserve">činnost vykonává Základní škola a Mateřská škola Ostravice, příspěvková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organizace, v souladu s ustanovením</w:t>
      </w:r>
      <w:r>
        <w:rPr>
          <w:rFonts w:ascii="Times New Roman" w:hAnsi="Times New Roman" w:cs="Times New Roman"/>
          <w:color w:val="0E0E0E"/>
          <w:spacing w:val="-7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§ 123 odst. 2</w:t>
      </w:r>
      <w:r>
        <w:rPr>
          <w:rFonts w:ascii="Times New Roman" w:hAnsi="Times New Roman" w:cs="Times New Roman"/>
          <w:color w:val="0E0E0E"/>
          <w:spacing w:val="-7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a</w:t>
      </w:r>
      <w:r>
        <w:rPr>
          <w:rFonts w:ascii="Times New Roman" w:hAnsi="Times New Roman" w:cs="Times New Roman"/>
          <w:color w:val="0E0E0E"/>
          <w:spacing w:val="-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odst.</w:t>
      </w:r>
      <w:r>
        <w:rPr>
          <w:rFonts w:ascii="Times New Roman" w:hAnsi="Times New Roman" w:cs="Times New Roman"/>
          <w:color w:val="0E0E0E"/>
          <w:spacing w:val="-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4 zákona c.561/2004 Sb.,</w:t>
      </w:r>
      <w:r>
        <w:rPr>
          <w:rFonts w:ascii="Times New Roman" w:hAnsi="Times New Roman" w:cs="Times New Roman"/>
          <w:color w:val="0E0E0E"/>
          <w:spacing w:val="-9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 xml:space="preserve">o předškolním,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základním,</w:t>
      </w:r>
      <w:r>
        <w:rPr>
          <w:rFonts w:ascii="Times New Roman" w:hAnsi="Times New Roman" w:cs="Times New Roman"/>
          <w:color w:val="0E0E0E"/>
          <w:spacing w:val="-1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středním,</w:t>
      </w:r>
      <w:r>
        <w:rPr>
          <w:rFonts w:ascii="Times New Roman" w:hAnsi="Times New Roman" w:cs="Times New Roman"/>
          <w:color w:val="0E0E0E"/>
          <w:spacing w:val="-1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vyšším</w:t>
      </w:r>
      <w:r>
        <w:rPr>
          <w:rFonts w:ascii="Times New Roman" w:hAnsi="Times New Roman" w:cs="Times New Roman"/>
          <w:color w:val="0E0E0E"/>
          <w:spacing w:val="-10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odborném</w:t>
      </w:r>
      <w:r>
        <w:rPr>
          <w:rFonts w:ascii="Times New Roman" w:hAnsi="Times New Roman" w:cs="Times New Roman"/>
          <w:color w:val="0E0E0E"/>
          <w:spacing w:val="9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a</w:t>
      </w:r>
      <w:r>
        <w:rPr>
          <w:rFonts w:ascii="Times New Roman" w:hAnsi="Times New Roman" w:cs="Times New Roman"/>
          <w:color w:val="0E0E0E"/>
          <w:spacing w:val="-12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jiném</w:t>
      </w:r>
      <w:r>
        <w:rPr>
          <w:rFonts w:ascii="Times New Roman" w:hAnsi="Times New Roman" w:cs="Times New Roman"/>
          <w:color w:val="0E0E0E"/>
          <w:spacing w:val="-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vzdělávání</w:t>
      </w:r>
      <w:r>
        <w:rPr>
          <w:rFonts w:ascii="Times New Roman" w:hAnsi="Times New Roman" w:cs="Times New Roman"/>
          <w:color w:val="0E0E0E"/>
          <w:spacing w:val="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(dále</w:t>
      </w:r>
      <w:r>
        <w:rPr>
          <w:rFonts w:ascii="Times New Roman" w:hAnsi="Times New Roman" w:cs="Times New Roman"/>
          <w:color w:val="0E0E0E"/>
          <w:spacing w:val="-1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školský zákon),</w:t>
      </w:r>
      <w:r>
        <w:rPr>
          <w:rFonts w:ascii="Times New Roman" w:hAnsi="Times New Roman" w:cs="Times New Roman"/>
          <w:color w:val="0E0E0E"/>
          <w:spacing w:val="-7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ve znění</w:t>
      </w:r>
      <w:r>
        <w:rPr>
          <w:rFonts w:ascii="Times New Roman" w:hAnsi="Times New Roman" w:cs="Times New Roman"/>
          <w:color w:val="0E0E0E"/>
          <w:spacing w:val="-1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 xml:space="preserve">pozdějších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předpisů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a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podle</w:t>
      </w:r>
      <w:r>
        <w:rPr>
          <w:rFonts w:ascii="Times New Roman" w:hAnsi="Times New Roman" w:cs="Times New Roman"/>
          <w:color w:val="0E0E0E"/>
          <w:spacing w:val="-6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color w:val="0E0E0E"/>
          <w:w w:val="110"/>
          <w:sz w:val="23"/>
          <w:szCs w:val="23"/>
        </w:rPr>
        <w:t>§</w:t>
      </w:r>
      <w:r>
        <w:rPr>
          <w:rFonts w:ascii="Times New Roman" w:hAnsi="Times New Roman" w:cs="Times New Roman"/>
          <w:i/>
          <w:color w:val="0E0E0E"/>
          <w:spacing w:val="-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6</w:t>
      </w:r>
      <w:r>
        <w:rPr>
          <w:rFonts w:ascii="Times New Roman" w:hAnsi="Times New Roman" w:cs="Times New Roman"/>
          <w:color w:val="0E0E0E"/>
          <w:spacing w:val="-7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vyhlášky</w:t>
      </w:r>
      <w:r>
        <w:rPr>
          <w:rFonts w:ascii="Times New Roman" w:hAnsi="Times New Roman" w:cs="Times New Roman"/>
          <w:color w:val="0E0E0E"/>
          <w:spacing w:val="-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MŠMT</w:t>
      </w:r>
      <w:r>
        <w:rPr>
          <w:rFonts w:ascii="Times New Roman" w:hAnsi="Times New Roman" w:cs="Times New Roman"/>
          <w:color w:val="0E0E0E"/>
          <w:spacing w:val="-10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c.14/2005</w:t>
      </w:r>
      <w:r>
        <w:rPr>
          <w:rFonts w:ascii="Times New Roman" w:hAnsi="Times New Roman" w:cs="Times New Roman"/>
          <w:color w:val="0E0E0E"/>
          <w:spacing w:val="-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Sb.,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o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předškolním</w:t>
      </w:r>
      <w:r>
        <w:rPr>
          <w:rFonts w:ascii="Times New Roman" w:hAnsi="Times New Roman" w:cs="Times New Roman"/>
          <w:color w:val="0E0E0E"/>
          <w:spacing w:val="-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vzdělávání,</w:t>
      </w:r>
      <w:r>
        <w:rPr>
          <w:rFonts w:ascii="Times New Roman" w:hAnsi="Times New Roman" w:cs="Times New Roman"/>
          <w:color w:val="0E0E0E"/>
          <w:spacing w:val="-1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ve</w:t>
      </w:r>
      <w:r>
        <w:rPr>
          <w:rFonts w:ascii="Times New Roman" w:hAnsi="Times New Roman" w:cs="Times New Roman"/>
          <w:color w:val="0E0E0E"/>
          <w:spacing w:val="-9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znění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pozdějších předpisů, vydává tuto</w:t>
      </w:r>
      <w:r>
        <w:rPr>
          <w:rFonts w:ascii="Times New Roman" w:hAnsi="Times New Roman" w:cs="Times New Roman"/>
          <w:color w:val="0E0E0E"/>
          <w:spacing w:val="-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vnitřní směrnici.</w:t>
      </w:r>
    </w:p>
    <w:p w:rsidR="005F10B1" w:rsidRDefault="005F10B1">
      <w:pPr>
        <w:pStyle w:val="Zkladntext"/>
        <w:spacing w:before="130" w:line="22" w:lineRule="atLeast"/>
        <w:rPr>
          <w:rFonts w:ascii="Times New Roman" w:hAnsi="Times New Roman" w:cs="Times New Roman"/>
          <w:sz w:val="23"/>
          <w:szCs w:val="23"/>
        </w:rPr>
      </w:pPr>
    </w:p>
    <w:p w:rsidR="005F10B1" w:rsidRDefault="00937774">
      <w:pPr>
        <w:pStyle w:val="Nadpis1"/>
        <w:numPr>
          <w:ilvl w:val="0"/>
          <w:numId w:val="1"/>
        </w:numPr>
        <w:tabs>
          <w:tab w:val="left" w:pos="394"/>
        </w:tabs>
        <w:spacing w:line="22" w:lineRule="atLeast"/>
        <w:ind w:left="394" w:hanging="240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>Přihlašování a</w:t>
      </w:r>
      <w:r>
        <w:rPr>
          <w:rFonts w:ascii="Times New Roman" w:hAnsi="Times New Roman" w:cs="Times New Roman"/>
          <w:color w:val="0E0E0E"/>
          <w:spacing w:val="-11"/>
          <w:w w:val="90"/>
          <w:sz w:val="23"/>
          <w:szCs w:val="23"/>
        </w:rPr>
        <w:t> </w:t>
      </w: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>odhlašování k</w:t>
      </w:r>
      <w:r>
        <w:rPr>
          <w:rFonts w:ascii="Times New Roman" w:hAnsi="Times New Roman" w:cs="Times New Roman"/>
          <w:color w:val="0E0E0E"/>
          <w:spacing w:val="-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>předškolnímu</w:t>
      </w:r>
      <w:r>
        <w:rPr>
          <w:rFonts w:ascii="Times New Roman" w:hAnsi="Times New Roman" w:cs="Times New Roman"/>
          <w:color w:val="0E0E0E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90"/>
          <w:sz w:val="23"/>
          <w:szCs w:val="23"/>
        </w:rPr>
        <w:t>vzdělávání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31"/>
          <w:tab w:val="left" w:pos="965"/>
        </w:tabs>
        <w:spacing w:before="76" w:line="22" w:lineRule="atLeast"/>
        <w:ind w:left="965" w:right="431" w:hanging="441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Přihlašování a odhlašování dětí</w:t>
      </w:r>
      <w:r>
        <w:rPr>
          <w:rFonts w:ascii="Times New Roman" w:hAnsi="Times New Roman" w:cs="Times New Roman"/>
          <w:i/>
          <w:color w:val="0E0E0E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k předškolnímu vzdělávání je prováděno na základě písemné žádosti zákonného zástupce dítěte.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09"/>
        </w:tabs>
        <w:spacing w:before="4" w:line="22" w:lineRule="atLeast"/>
        <w:ind w:left="909" w:hanging="393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0</w:t>
      </w:r>
      <w:r>
        <w:rPr>
          <w:rFonts w:ascii="Times New Roman" w:hAnsi="Times New Roman" w:cs="Times New Roman"/>
          <w:color w:val="0E0E0E"/>
          <w:spacing w:val="1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přijetí</w:t>
      </w:r>
      <w:r>
        <w:rPr>
          <w:rFonts w:ascii="Times New Roman" w:hAnsi="Times New Roman" w:cs="Times New Roman"/>
          <w:color w:val="0E0E0E"/>
          <w:spacing w:val="-16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dětí k</w:t>
      </w:r>
      <w:r>
        <w:rPr>
          <w:rFonts w:ascii="Times New Roman" w:hAnsi="Times New Roman" w:cs="Times New Roman"/>
          <w:color w:val="0E0E0E"/>
          <w:spacing w:val="-9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předškolnímu</w:t>
      </w:r>
      <w:r>
        <w:rPr>
          <w:rFonts w:ascii="Times New Roman" w:hAnsi="Times New Roman" w:cs="Times New Roman"/>
          <w:color w:val="0E0E0E"/>
          <w:spacing w:val="3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vzdělávání</w:t>
      </w:r>
      <w:r>
        <w:rPr>
          <w:rFonts w:ascii="Times New Roman" w:hAnsi="Times New Roman" w:cs="Times New Roman"/>
          <w:color w:val="0E0E0E"/>
          <w:spacing w:val="-19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rozhoduje</w:t>
      </w:r>
      <w:r>
        <w:rPr>
          <w:rFonts w:ascii="Times New Roman" w:hAnsi="Times New Roman" w:cs="Times New Roman"/>
          <w:color w:val="0E0E0E"/>
          <w:spacing w:val="-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ředitelka</w:t>
      </w:r>
      <w:r>
        <w:rPr>
          <w:rFonts w:ascii="Times New Roman" w:hAnsi="Times New Roman" w:cs="Times New Roman"/>
          <w:color w:val="0E0E0E"/>
          <w:spacing w:val="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školy.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21"/>
          <w:tab w:val="left" w:pos="963"/>
        </w:tabs>
        <w:spacing w:before="76" w:line="22" w:lineRule="atLeast"/>
        <w:ind w:left="963" w:right="1149" w:hanging="429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Při zápisu k předškolnímu</w:t>
      </w:r>
      <w:r>
        <w:rPr>
          <w:rFonts w:ascii="Times New Roman" w:hAnsi="Times New Roman" w:cs="Times New Roman"/>
          <w:color w:val="0E0E0E"/>
          <w:sz w:val="23"/>
          <w:szCs w:val="23"/>
        </w:rPr>
        <w:t xml:space="preserve"> vzdělávání, případně v den nástupu dítěte do MŠ, jsou jeho zákonní zástupci prokazatelně seznámeni se Školním řádem mateřské školy a</w:t>
      </w:r>
      <w:r>
        <w:rPr>
          <w:rFonts w:ascii="Times New Roman" w:hAnsi="Times New Roman" w:cs="Times New Roman"/>
          <w:color w:val="0E0E0E"/>
          <w:spacing w:val="40"/>
          <w:sz w:val="23"/>
          <w:szCs w:val="23"/>
        </w:rPr>
        <w:t> s</w:t>
      </w:r>
      <w:r>
        <w:rPr>
          <w:rFonts w:ascii="Times New Roman" w:hAnsi="Times New Roman" w:cs="Times New Roman"/>
          <w:color w:val="0E0E0E"/>
          <w:sz w:val="23"/>
          <w:szCs w:val="23"/>
        </w:rPr>
        <w:t xml:space="preserve">touto 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>směrnicí.</w:t>
      </w:r>
    </w:p>
    <w:p w:rsidR="005F10B1" w:rsidRDefault="005F10B1">
      <w:pPr>
        <w:pStyle w:val="Zkladntext"/>
        <w:spacing w:before="73" w:line="22" w:lineRule="atLeast"/>
        <w:rPr>
          <w:rFonts w:ascii="Times New Roman" w:hAnsi="Times New Roman" w:cs="Times New Roman"/>
          <w:sz w:val="23"/>
          <w:szCs w:val="23"/>
        </w:rPr>
      </w:pPr>
    </w:p>
    <w:p w:rsidR="005F10B1" w:rsidRDefault="00937774">
      <w:pPr>
        <w:pStyle w:val="Nadpis1"/>
        <w:numPr>
          <w:ilvl w:val="0"/>
          <w:numId w:val="1"/>
        </w:numPr>
        <w:tabs>
          <w:tab w:val="left" w:pos="519"/>
        </w:tabs>
        <w:spacing w:line="22" w:lineRule="atLeast"/>
        <w:ind w:left="519" w:hanging="353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>Plátci</w:t>
      </w:r>
      <w:r>
        <w:rPr>
          <w:rFonts w:ascii="Times New Roman" w:hAnsi="Times New Roman" w:cs="Times New Roman"/>
          <w:color w:val="0E0E0E"/>
          <w:spacing w:val="-4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sz w:val="23"/>
          <w:szCs w:val="23"/>
        </w:rPr>
        <w:t>úplaty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02"/>
        </w:tabs>
        <w:spacing w:before="76" w:line="22" w:lineRule="atLeast"/>
        <w:ind w:left="902" w:hanging="381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Úplatu</w:t>
      </w:r>
      <w:r>
        <w:rPr>
          <w:rFonts w:ascii="Times New Roman" w:hAnsi="Times New Roman" w:cs="Times New Roman"/>
          <w:color w:val="0E0E0E"/>
          <w:spacing w:val="18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za</w:t>
      </w:r>
      <w:r>
        <w:rPr>
          <w:rFonts w:ascii="Times New Roman" w:hAnsi="Times New Roman" w:cs="Times New Roman"/>
          <w:color w:val="0E0E0E"/>
          <w:spacing w:val="2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předškolní</w:t>
      </w:r>
      <w:r>
        <w:rPr>
          <w:rFonts w:ascii="Times New Roman" w:hAnsi="Times New Roman" w:cs="Times New Roman"/>
          <w:color w:val="0E0E0E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vzdělávání</w:t>
      </w:r>
      <w:r>
        <w:rPr>
          <w:rFonts w:ascii="Times New Roman" w:hAnsi="Times New Roman" w:cs="Times New Roman"/>
          <w:color w:val="0E0E0E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dítěte</w:t>
      </w:r>
      <w:r>
        <w:rPr>
          <w:rFonts w:ascii="Times New Roman" w:hAnsi="Times New Roman" w:cs="Times New Roman"/>
          <w:color w:val="0E0E0E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v</w:t>
      </w:r>
      <w:r>
        <w:rPr>
          <w:rFonts w:ascii="Times New Roman" w:hAnsi="Times New Roman" w:cs="Times New Roman"/>
          <w:color w:val="0E0E0E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mateřské</w:t>
      </w:r>
      <w:r>
        <w:rPr>
          <w:rFonts w:ascii="Times New Roman" w:hAnsi="Times New Roman" w:cs="Times New Roman"/>
          <w:color w:val="0E0E0E"/>
          <w:spacing w:val="32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škole</w:t>
      </w:r>
      <w:r>
        <w:rPr>
          <w:rFonts w:ascii="Times New Roman" w:hAnsi="Times New Roman" w:cs="Times New Roman"/>
          <w:color w:val="0E0E0E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hradí</w:t>
      </w:r>
      <w:r>
        <w:rPr>
          <w:rFonts w:ascii="Times New Roman" w:hAnsi="Times New Roman" w:cs="Times New Roman"/>
          <w:color w:val="0E0E0E"/>
          <w:spacing w:val="-6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2"/>
          <w:sz w:val="23"/>
          <w:szCs w:val="23"/>
        </w:rPr>
        <w:t>zákonný</w:t>
      </w:r>
      <w:r>
        <w:rPr>
          <w:rFonts w:ascii="Times New Roman" w:hAnsi="Times New Roman" w:cs="Times New Roman"/>
          <w:color w:val="0E0E0E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sz w:val="23"/>
          <w:szCs w:val="23"/>
        </w:rPr>
        <w:t>zástupce.</w:t>
      </w:r>
    </w:p>
    <w:p w:rsidR="005F10B1" w:rsidRDefault="005F10B1">
      <w:pPr>
        <w:pStyle w:val="Zkladntext"/>
        <w:spacing w:before="151" w:line="22" w:lineRule="atLeast"/>
        <w:rPr>
          <w:rFonts w:ascii="Times New Roman" w:hAnsi="Times New Roman" w:cs="Times New Roman"/>
          <w:sz w:val="23"/>
          <w:szCs w:val="23"/>
        </w:rPr>
      </w:pPr>
    </w:p>
    <w:p w:rsidR="005F10B1" w:rsidRDefault="00937774">
      <w:pPr>
        <w:pStyle w:val="Nadpis1"/>
        <w:numPr>
          <w:ilvl w:val="0"/>
          <w:numId w:val="1"/>
        </w:numPr>
        <w:tabs>
          <w:tab w:val="left" w:pos="381"/>
        </w:tabs>
        <w:spacing w:line="22" w:lineRule="atLeast"/>
        <w:ind w:left="381" w:hanging="247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pacing w:val="-2"/>
          <w:w w:val="90"/>
          <w:sz w:val="23"/>
          <w:szCs w:val="23"/>
        </w:rPr>
        <w:t>Výše</w:t>
      </w:r>
      <w:r>
        <w:rPr>
          <w:rFonts w:ascii="Times New Roman" w:hAnsi="Times New Roman" w:cs="Times New Roman"/>
          <w:color w:val="0E0E0E"/>
          <w:spacing w:val="-15"/>
          <w:w w:val="9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sz w:val="23"/>
          <w:szCs w:val="23"/>
        </w:rPr>
        <w:t>úplaty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889"/>
          <w:tab w:val="left" w:pos="946"/>
        </w:tabs>
        <w:spacing w:before="76" w:line="22" w:lineRule="atLeast"/>
        <w:ind w:left="946" w:right="457" w:hanging="447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6985" distB="5715" distL="6350" distR="5080" simplePos="0" relativeHeight="2" behindDoc="0" locked="0" layoutInCell="0" allowOverlap="1" wp14:anchorId="11872A3C">
                <wp:simplePos x="0" y="0"/>
                <wp:positionH relativeFrom="page">
                  <wp:posOffset>7550150</wp:posOffset>
                </wp:positionH>
                <wp:positionV relativeFrom="page">
                  <wp:posOffset>8293735</wp:posOffset>
                </wp:positionV>
                <wp:extent cx="1270" cy="2324735"/>
                <wp:effectExtent l="6350" t="6985" r="5080" b="5715"/>
                <wp:wrapNone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3248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2160 w 720"/>
                            <a:gd name="textAreaTop" fmla="*/ 0 h 1317960"/>
                            <a:gd name="textAreaBottom" fmla="*/ 1319040 h 1317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h="2324735">
                              <a:moveTo>
                                <a:pt x="0" y="232417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2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18725" id="Graphic 1" o:spid="_x0000_s1026" style="position:absolute;margin-left:594.5pt;margin-top:653.05pt;width:.1pt;height:183.05pt;z-index:2;visibility:visible;mso-wrap-style:square;mso-wrap-distance-left:.5pt;mso-wrap-distance-top:.55pt;mso-wrap-distance-right:.4pt;mso-wrap-distance-bottom:.45pt;mso-position-horizontal:absolute;mso-position-horizontal-relative:page;mso-position-vertical:absolute;mso-position-vertical-relative:page;v-text-anchor:top" coordsize="1440,2324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" o:allowincell="f" path="m,2324173l,e" filled="f" strokeweight=".33931mm">
                <v:path arrowok="t" textboxrect="0,0,4320,232664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color w:val="0E0E0E"/>
          <w:sz w:val="23"/>
          <w:szCs w:val="23"/>
        </w:rPr>
        <w:t>Od</w:t>
      </w:r>
      <w:r>
        <w:rPr>
          <w:rFonts w:ascii="Times New Roman" w:hAnsi="Times New Roman" w:cs="Times New Roman"/>
          <w:color w:val="0E0E0E"/>
          <w:spacing w:val="-3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školního</w:t>
      </w:r>
      <w:r>
        <w:rPr>
          <w:rFonts w:ascii="Times New Roman" w:hAnsi="Times New Roman" w:cs="Times New Roman"/>
          <w:color w:val="0E0E0E"/>
          <w:spacing w:val="31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roku 2025/2026 je</w:t>
      </w:r>
      <w:r>
        <w:rPr>
          <w:rFonts w:ascii="Times New Roman" w:hAnsi="Times New Roman" w:cs="Times New Roman"/>
          <w:color w:val="0E0E0E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stanovena</w:t>
      </w:r>
      <w:r>
        <w:rPr>
          <w:rFonts w:ascii="Times New Roman" w:hAnsi="Times New Roman" w:cs="Times New Roman"/>
          <w:color w:val="0E0E0E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měsíční</w:t>
      </w:r>
      <w:r>
        <w:rPr>
          <w:rFonts w:ascii="Times New Roman" w:hAnsi="Times New Roman" w:cs="Times New Roman"/>
          <w:color w:val="0E0E0E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úplata</w:t>
      </w:r>
      <w:r>
        <w:rPr>
          <w:rFonts w:ascii="Times New Roman" w:hAnsi="Times New Roman" w:cs="Times New Roman"/>
          <w:color w:val="0E0E0E"/>
          <w:spacing w:val="39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za předškolní vzdělávání</w:t>
      </w:r>
      <w:r>
        <w:rPr>
          <w:rFonts w:ascii="Times New Roman" w:hAnsi="Times New Roman" w:cs="Times New Roman"/>
          <w:color w:val="0E0E0E"/>
          <w:spacing w:val="4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ve výši</w:t>
      </w:r>
      <w:r>
        <w:rPr>
          <w:rFonts w:ascii="Times New Roman" w:hAnsi="Times New Roman" w:cs="Times New Roman"/>
          <w:color w:val="0E0E0E"/>
          <w:spacing w:val="-7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z w:val="23"/>
          <w:szCs w:val="23"/>
        </w:rPr>
        <w:t>700,</w:t>
      </w:r>
      <w:r>
        <w:rPr>
          <w:rFonts w:ascii="Times New Roman" w:hAnsi="Times New Roman" w:cs="Times New Roman"/>
          <w:color w:val="0E0E0E"/>
          <w:sz w:val="23"/>
          <w:szCs w:val="23"/>
        </w:rPr>
        <w:softHyphen/>
      </w:r>
      <w:r>
        <w:rPr>
          <w:rFonts w:ascii="Times New Roman" w:hAnsi="Times New Roman" w:cs="Times New Roman"/>
          <w:color w:val="0E0E0E"/>
          <w:spacing w:val="-4"/>
          <w:w w:val="110"/>
          <w:sz w:val="23"/>
          <w:szCs w:val="23"/>
        </w:rPr>
        <w:t>Kč.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02"/>
          <w:tab w:val="left" w:pos="934"/>
        </w:tabs>
        <w:spacing w:before="19" w:line="22" w:lineRule="atLeast"/>
        <w:ind w:left="934" w:right="469" w:hanging="435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Úplata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se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pro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příslušný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školní rok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stanoví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pro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všechny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děti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tomtéž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druhu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provozu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mateřské školy ve stejné měsíční</w:t>
      </w:r>
      <w:r>
        <w:rPr>
          <w:rFonts w:ascii="Times New Roman" w:hAnsi="Times New Roman" w:cs="Times New Roman"/>
          <w:color w:val="0E0E0E"/>
          <w:spacing w:val="-21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výši.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931"/>
        </w:tabs>
        <w:spacing w:line="22" w:lineRule="atLeast"/>
        <w:ind w:left="931" w:hanging="432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Úplatu</w:t>
      </w:r>
      <w:r>
        <w:rPr>
          <w:rFonts w:ascii="Times New Roman" w:hAnsi="Times New Roman" w:cs="Times New Roman"/>
          <w:color w:val="0E0E0E"/>
          <w:spacing w:val="7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za</w:t>
      </w:r>
      <w:r>
        <w:rPr>
          <w:rFonts w:ascii="Times New Roman" w:hAnsi="Times New Roman" w:cs="Times New Roman"/>
          <w:color w:val="0E0E0E"/>
          <w:spacing w:val="1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celodenní</w:t>
      </w:r>
      <w:r>
        <w:rPr>
          <w:rFonts w:ascii="Times New Roman" w:hAnsi="Times New Roman" w:cs="Times New Roman"/>
          <w:color w:val="0E0E0E"/>
          <w:spacing w:val="16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provoz</w:t>
      </w:r>
      <w:r>
        <w:rPr>
          <w:rFonts w:ascii="Times New Roman" w:hAnsi="Times New Roman" w:cs="Times New Roman"/>
          <w:color w:val="0E0E0E"/>
          <w:spacing w:val="20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lze</w:t>
      </w:r>
      <w:r>
        <w:rPr>
          <w:rFonts w:ascii="Times New Roman" w:hAnsi="Times New Roman" w:cs="Times New Roman"/>
          <w:color w:val="0E0E0E"/>
          <w:spacing w:val="8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stanovit</w:t>
      </w:r>
      <w:r>
        <w:rPr>
          <w:rFonts w:ascii="Times New Roman" w:hAnsi="Times New Roman" w:cs="Times New Roman"/>
          <w:color w:val="0E0E0E"/>
          <w:spacing w:val="1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maximálně</w:t>
      </w:r>
      <w:r>
        <w:rPr>
          <w:rFonts w:ascii="Times New Roman" w:hAnsi="Times New Roman" w:cs="Times New Roman"/>
          <w:color w:val="0E0E0E"/>
          <w:spacing w:val="20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do</w:t>
      </w:r>
      <w:r>
        <w:rPr>
          <w:rFonts w:ascii="Times New Roman" w:hAnsi="Times New Roman" w:cs="Times New Roman"/>
          <w:color w:val="0E0E0E"/>
          <w:spacing w:val="2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 xml:space="preserve">výše </w:t>
      </w:r>
      <w:r>
        <w:rPr>
          <w:rFonts w:ascii="Times New Roman" w:hAnsi="Times New Roman" w:cs="Times New Roman"/>
          <w:color w:val="0E0E0E"/>
          <w:spacing w:val="9"/>
          <w:w w:val="105"/>
          <w:sz w:val="23"/>
          <w:szCs w:val="23"/>
        </w:rPr>
        <w:t>50</w:t>
      </w:r>
      <w:r>
        <w:rPr>
          <w:rFonts w:ascii="Times New Roman" w:hAnsi="Times New Roman" w:cs="Times New Roman"/>
          <w:color w:val="0E0E0E"/>
          <w:spacing w:val="-26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%</w:t>
      </w:r>
      <w:r>
        <w:rPr>
          <w:rFonts w:ascii="Times New Roman" w:hAnsi="Times New Roman" w:cs="Times New Roman"/>
          <w:color w:val="0E0E0E"/>
          <w:spacing w:val="56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skutečných</w:t>
      </w:r>
      <w:r>
        <w:rPr>
          <w:rFonts w:ascii="Times New Roman" w:hAnsi="Times New Roman" w:cs="Times New Roman"/>
          <w:color w:val="0E0E0E"/>
          <w:spacing w:val="21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spacing w:val="-2"/>
          <w:w w:val="105"/>
          <w:sz w:val="23"/>
          <w:szCs w:val="23"/>
        </w:rPr>
        <w:t>průměrných</w:t>
      </w:r>
    </w:p>
    <w:p w:rsidR="005F10B1" w:rsidRDefault="00937774">
      <w:pPr>
        <w:spacing w:before="42" w:line="22" w:lineRule="atLeast"/>
        <w:ind w:left="938" w:right="463" w:hanging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měsíčních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neinvestičních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nákladů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na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dítě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> 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mateřské škole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v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uplynulém</w:t>
      </w:r>
      <w:r>
        <w:rPr>
          <w:rFonts w:ascii="Times New Roman" w:hAnsi="Times New Roman" w:cs="Times New Roman"/>
          <w:color w:val="0E0E0E"/>
          <w:spacing w:val="-15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kalendářním</w:t>
      </w:r>
      <w:r>
        <w:rPr>
          <w:rFonts w:ascii="Times New Roman" w:hAnsi="Times New Roman" w:cs="Times New Roman"/>
          <w:color w:val="0E0E0E"/>
          <w:spacing w:val="-14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roce</w:t>
      </w:r>
      <w:r>
        <w:rPr>
          <w:rFonts w:ascii="Times New Roman" w:hAnsi="Times New Roman" w:cs="Times New Roman"/>
          <w:color w:val="0E0E0E"/>
          <w:spacing w:val="6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s výjimkou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finančních</w:t>
      </w:r>
      <w:r>
        <w:rPr>
          <w:rFonts w:ascii="Times New Roman" w:hAnsi="Times New Roman" w:cs="Times New Roman"/>
          <w:color w:val="0E0E0E"/>
          <w:spacing w:val="-2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prostředků poskytnutých ze</w:t>
      </w:r>
      <w:r>
        <w:rPr>
          <w:rFonts w:ascii="Times New Roman" w:hAnsi="Times New Roman" w:cs="Times New Roman"/>
          <w:color w:val="0E0E0E"/>
          <w:spacing w:val="-11"/>
          <w:w w:val="11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10"/>
          <w:sz w:val="23"/>
          <w:szCs w:val="23"/>
        </w:rPr>
        <w:t>státního rozpočtu.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883"/>
          <w:tab w:val="left" w:pos="925"/>
        </w:tabs>
        <w:spacing w:before="18" w:line="22" w:lineRule="atLeast"/>
        <w:ind w:left="925" w:right="481" w:hanging="435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Úplata</w:t>
      </w:r>
      <w:r>
        <w:rPr>
          <w:rFonts w:ascii="Times New Roman" w:hAnsi="Times New Roman" w:cs="Times New Roman"/>
          <w:color w:val="0E0E0E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za</w:t>
      </w:r>
      <w:r>
        <w:rPr>
          <w:rFonts w:ascii="Times New Roman" w:hAnsi="Times New Roman" w:cs="Times New Roman"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předskolní vzdělávání</w:t>
      </w:r>
      <w:r>
        <w:rPr>
          <w:rFonts w:ascii="Times New Roman" w:hAnsi="Times New Roman" w:cs="Times New Roman"/>
          <w:color w:val="0E0E0E"/>
          <w:spacing w:val="11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se</w:t>
      </w:r>
      <w:r>
        <w:rPr>
          <w:rFonts w:ascii="Times New Roman" w:hAnsi="Times New Roman" w:cs="Times New Roman"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netýká</w:t>
      </w:r>
      <w:r>
        <w:rPr>
          <w:rFonts w:ascii="Times New Roman" w:hAnsi="Times New Roman" w:cs="Times New Roman"/>
          <w:color w:val="0E0E0E"/>
          <w:spacing w:val="-7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školního</w:t>
      </w:r>
      <w:r>
        <w:rPr>
          <w:rFonts w:ascii="Times New Roman" w:hAnsi="Times New Roman" w:cs="Times New Roman"/>
          <w:color w:val="0E0E0E"/>
          <w:spacing w:val="-5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stravování;</w:t>
      </w:r>
      <w:r>
        <w:rPr>
          <w:rFonts w:ascii="Times New Roman" w:hAnsi="Times New Roman" w:cs="Times New Roman"/>
          <w:color w:val="0E0E0E"/>
          <w:spacing w:val="-8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do nákladů,</w:t>
      </w:r>
      <w:r>
        <w:rPr>
          <w:rFonts w:ascii="Times New Roman" w:hAnsi="Times New Roman" w:cs="Times New Roman"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z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nichž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se</w:t>
      </w:r>
      <w:r>
        <w:rPr>
          <w:rFonts w:ascii="Times New Roman" w:hAnsi="Times New Roman" w:cs="Times New Roman"/>
          <w:color w:val="0E0E0E"/>
          <w:spacing w:val="-12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vypočítá nejvyšší možná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úplata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za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 xml:space="preserve">předškolní 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vzdělávání,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se</w:t>
      </w:r>
      <w:r>
        <w:rPr>
          <w:rFonts w:ascii="Times New Roman" w:hAnsi="Times New Roman" w:cs="Times New Roman"/>
          <w:color w:val="0E0E0E"/>
          <w:spacing w:val="-13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nezahrnují náklady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na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>poskytovaní</w:t>
      </w:r>
      <w:r>
        <w:rPr>
          <w:rFonts w:ascii="Times New Roman" w:hAnsi="Times New Roman" w:cs="Times New Roman"/>
          <w:color w:val="0E0E0E"/>
          <w:spacing w:val="-14"/>
          <w:w w:val="10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105"/>
          <w:sz w:val="23"/>
          <w:szCs w:val="23"/>
        </w:rPr>
        <w:t xml:space="preserve">školního </w:t>
      </w:r>
      <w:r>
        <w:rPr>
          <w:rFonts w:ascii="Times New Roman" w:hAnsi="Times New Roman" w:cs="Times New Roman"/>
          <w:color w:val="0E0E0E"/>
          <w:spacing w:val="-2"/>
          <w:w w:val="105"/>
          <w:sz w:val="23"/>
          <w:szCs w:val="23"/>
        </w:rPr>
        <w:t>stravování.</w:t>
      </w:r>
    </w:p>
    <w:p w:rsidR="005F10B1" w:rsidRDefault="005F10B1">
      <w:pPr>
        <w:tabs>
          <w:tab w:val="left" w:pos="883"/>
          <w:tab w:val="left" w:pos="925"/>
        </w:tabs>
        <w:spacing w:before="18" w:line="22" w:lineRule="atLeast"/>
        <w:ind w:right="481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5F10B1">
      <w:pPr>
        <w:tabs>
          <w:tab w:val="left" w:pos="883"/>
          <w:tab w:val="left" w:pos="925"/>
        </w:tabs>
        <w:spacing w:before="18" w:line="22" w:lineRule="atLeast"/>
        <w:ind w:right="481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5F10B1">
      <w:pPr>
        <w:pStyle w:val="Zkladntext"/>
        <w:spacing w:before="57" w:line="22" w:lineRule="atLeast"/>
        <w:rPr>
          <w:rFonts w:ascii="Times New Roman" w:hAnsi="Times New Roman" w:cs="Times New Roman"/>
          <w:sz w:val="23"/>
          <w:szCs w:val="23"/>
        </w:rPr>
      </w:pPr>
    </w:p>
    <w:p w:rsidR="005F10B1" w:rsidRDefault="00937774">
      <w:pPr>
        <w:pStyle w:val="Nadpis1"/>
        <w:numPr>
          <w:ilvl w:val="0"/>
          <w:numId w:val="1"/>
        </w:numPr>
        <w:tabs>
          <w:tab w:val="left" w:pos="356"/>
        </w:tabs>
        <w:spacing w:line="22" w:lineRule="atLeast"/>
        <w:ind w:left="356" w:hanging="237"/>
        <w:jc w:val="left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 xml:space="preserve">Bezúplatné </w:t>
      </w:r>
      <w:r>
        <w:rPr>
          <w:rFonts w:ascii="Times New Roman" w:hAnsi="Times New Roman" w:cs="Times New Roman"/>
          <w:color w:val="0E0E0E"/>
          <w:spacing w:val="15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E0E0E"/>
          <w:w w:val="90"/>
          <w:sz w:val="23"/>
          <w:szCs w:val="23"/>
        </w:rPr>
        <w:t xml:space="preserve">vzdělávání </w:t>
      </w:r>
    </w:p>
    <w:p w:rsidR="005F10B1" w:rsidRDefault="00937774">
      <w:pPr>
        <w:pStyle w:val="Odstavecseseznamem"/>
        <w:numPr>
          <w:ilvl w:val="1"/>
          <w:numId w:val="1"/>
        </w:numPr>
        <w:tabs>
          <w:tab w:val="left" w:pos="874"/>
          <w:tab w:val="left" w:pos="924"/>
        </w:tabs>
        <w:spacing w:before="76" w:line="22" w:lineRule="atLeast"/>
        <w:ind w:right="5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cs-CZ" w:eastAsia="cs-CZ"/>
        </w:rPr>
        <w:t xml:space="preserve">Dítě, které dosáhne pěti let věku do 31.srpna daného roku, se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cs-CZ" w:eastAsia="cs-CZ"/>
        </w:rPr>
        <w:t>poskytuje předškolní vzdělávání bezúplatně, a to od začátku následujícího školního roku až do zahájení školní docházky, v souladu s § 123 odst. 2 školského zákona.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876" w:right="509" w:hanging="876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 xml:space="preserve">         4.2.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Vzdělávání v posledním ročníku mateřské školy se dítěti se zdravotním postižen</w:t>
      </w:r>
      <w:r>
        <w:rPr>
          <w:rFonts w:ascii="Times New Roman" w:hAnsi="Times New Roman" w:cs="Times New Roman"/>
          <w:color w:val="0E0E0E"/>
          <w:sz w:val="23"/>
          <w:szCs w:val="23"/>
        </w:rPr>
        <w:t>ím        poskytuje bezúplatně, a to bez časového omezení.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874" w:right="509" w:hanging="874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 xml:space="preserve">         4.3.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v případě přijetí dítěte bez zdravotního postižení do posledního ročníku mateřské školy (např. nově přijetí v průběhu školního roku, z důvodu přestěhování dítěte), sdělí  zákonný zást</w:t>
      </w:r>
      <w:r>
        <w:rPr>
          <w:rFonts w:ascii="Times New Roman" w:hAnsi="Times New Roman" w:cs="Times New Roman"/>
          <w:color w:val="0E0E0E"/>
          <w:sz w:val="23"/>
          <w:szCs w:val="23"/>
        </w:rPr>
        <w:t>upce dítěte ředitelce mateřské školy formou čestného prohlášení, zda a po jak dlouhou dobu již bylo využito bezúplatně vzdělávání v posledním ročníku mateřské školy.</w:t>
      </w:r>
    </w:p>
    <w:p w:rsidR="005F10B1" w:rsidRDefault="005F10B1">
      <w:pPr>
        <w:tabs>
          <w:tab w:val="left" w:pos="874"/>
          <w:tab w:val="left" w:pos="924"/>
        </w:tabs>
        <w:spacing w:before="76" w:line="22" w:lineRule="atLeast"/>
        <w:ind w:right="509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right="509"/>
        <w:rPr>
          <w:rFonts w:ascii="Times New Roman" w:hAnsi="Times New Roman" w:cs="Times New Roman"/>
          <w:b/>
          <w:color w:val="0E0E0E"/>
          <w:sz w:val="23"/>
          <w:szCs w:val="23"/>
        </w:rPr>
      </w:pPr>
      <w:r>
        <w:rPr>
          <w:rFonts w:ascii="Times New Roman" w:hAnsi="Times New Roman" w:cs="Times New Roman"/>
          <w:b/>
          <w:color w:val="0E0E0E"/>
          <w:sz w:val="23"/>
          <w:szCs w:val="23"/>
        </w:rPr>
        <w:t xml:space="preserve">    5. Splatnost úplaty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993" w:right="509" w:hanging="426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5.1.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 xml:space="preserve">Plátce uhradí úplatu prostřednictvím inkasa, nebo v </w:t>
      </w:r>
      <w:r>
        <w:rPr>
          <w:rFonts w:ascii="Times New Roman" w:hAnsi="Times New Roman" w:cs="Times New Roman"/>
          <w:color w:val="0E0E0E"/>
          <w:sz w:val="23"/>
          <w:szCs w:val="23"/>
        </w:rPr>
        <w:t>hotovosti.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993" w:right="509" w:hanging="426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5.2.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Úplata za stravování je splatná nejpozději do 20. dne v měsíci, za který je stravování      poskytováno.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993" w:right="509" w:hanging="426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5.3.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 xml:space="preserve">U dětí, které jsou přihlášené na letní omezený provoz, je termín úhrady školného prostřednictvím  inkasa do 20.6. daného školního </w:t>
      </w:r>
      <w:r>
        <w:rPr>
          <w:rFonts w:ascii="Times New Roman" w:hAnsi="Times New Roman" w:cs="Times New Roman"/>
          <w:color w:val="0E0E0E"/>
          <w:sz w:val="23"/>
          <w:szCs w:val="23"/>
        </w:rPr>
        <w:t>roku.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5.4.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Termín hotovostní úhrady úplaty za příslušný kalendářní měsíc bude vždy s předstihem uveden na nástěnkách školy.</w:t>
      </w:r>
    </w:p>
    <w:p w:rsidR="005F10B1" w:rsidRDefault="00937774">
      <w:pPr>
        <w:tabs>
          <w:tab w:val="left" w:pos="874"/>
          <w:tab w:val="left" w:pos="924"/>
        </w:tabs>
        <w:spacing w:line="22" w:lineRule="atLeast"/>
        <w:ind w:left="993" w:right="510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5.5. Jestliže zákonný zástupce opakovaně neuhradí úplatu za vzdělávání, může ředitelka       školy rozhodnout o ukončení předškolníh</w:t>
      </w:r>
      <w:r>
        <w:rPr>
          <w:rFonts w:ascii="Times New Roman" w:hAnsi="Times New Roman" w:cs="Times New Roman"/>
          <w:color w:val="0E0E0E"/>
          <w:sz w:val="23"/>
          <w:szCs w:val="23"/>
        </w:rPr>
        <w:t>o vzdělávání.</w:t>
      </w:r>
    </w:p>
    <w:p w:rsidR="005F10B1" w:rsidRDefault="005F10B1">
      <w:pPr>
        <w:tabs>
          <w:tab w:val="left" w:pos="874"/>
          <w:tab w:val="left" w:pos="924"/>
        </w:tabs>
        <w:spacing w:line="22" w:lineRule="atLeast"/>
        <w:ind w:right="509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right="509"/>
        <w:jc w:val="both"/>
        <w:rPr>
          <w:rFonts w:ascii="Times New Roman" w:hAnsi="Times New Roman" w:cs="Times New Roman"/>
          <w:b/>
          <w:color w:val="0E0E0E"/>
          <w:sz w:val="23"/>
          <w:szCs w:val="23"/>
        </w:rPr>
      </w:pPr>
      <w:r>
        <w:rPr>
          <w:rFonts w:ascii="Times New Roman" w:hAnsi="Times New Roman" w:cs="Times New Roman"/>
          <w:b/>
          <w:color w:val="0E0E0E"/>
          <w:sz w:val="23"/>
          <w:szCs w:val="23"/>
        </w:rPr>
        <w:t>6. Prominutí úplaty</w:t>
      </w: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b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6.1.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Osvobozen od úplaty je: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6.1.1. zákonný zástupce dítěte, který pobírá opakující se dávku pomoci v hmotné nou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 xml:space="preserve">6.1.2. zákonný zástupce nezaopatřeného dítěte, pokud tomuto dítěti náleží zvýšení příspěvku na péči. 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line="22" w:lineRule="atLeast"/>
        <w:ind w:left="993" w:right="1474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6.1.3.rodič, kterému náleží zvýšení přípěvku  na péči z důvodu péče o nezaopatřené dítě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line="22" w:lineRule="atLeast"/>
        <w:ind w:left="993" w:right="1474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6.1.4. fyzická osoba, která o dítě osobně pečuje a z důvodu péče o toto dítě pobírá dávky        pěstounské péče nebo dávky státní sociální podpory- přídavek na dítě.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</w:t>
      </w:r>
      <w:r>
        <w:rPr>
          <w:rFonts w:ascii="Times New Roman" w:hAnsi="Times New Roman" w:cs="Times New Roman"/>
          <w:color w:val="0E0E0E"/>
          <w:sz w:val="23"/>
          <w:szCs w:val="23"/>
        </w:rPr>
        <w:t>.2.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Úplata bude prominuta na základě písemné žádosti zákonného zástupce dítěte.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6.3.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Nárok na osvobození od úplaty prokáže plátce předložením originálu písemného oznámení nebo rozhodnutí příslušného úřadu státní sociální podpory o přiznání dávky pěstounské</w:t>
      </w:r>
      <w:r>
        <w:rPr>
          <w:rFonts w:ascii="Times New Roman" w:hAnsi="Times New Roman" w:cs="Times New Roman"/>
          <w:color w:val="0E0E0E"/>
          <w:sz w:val="23"/>
          <w:szCs w:val="23"/>
        </w:rPr>
        <w:t xml:space="preserve"> péče.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6.4.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Rozhodnutí o prominutí úplaty vydává ředitelka školy.</w:t>
      </w:r>
    </w:p>
    <w:p w:rsidR="005F10B1" w:rsidRDefault="00937774">
      <w:pPr>
        <w:tabs>
          <w:tab w:val="left" w:pos="567"/>
          <w:tab w:val="left" w:pos="1276"/>
          <w:tab w:val="left" w:pos="4536"/>
        </w:tabs>
        <w:spacing w:before="76" w:line="22" w:lineRule="atLeast"/>
        <w:ind w:left="993" w:right="509" w:hanging="426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>6.5.</w:t>
      </w:r>
      <w:r>
        <w:rPr>
          <w:rFonts w:ascii="Times New Roman" w:hAnsi="Times New Roman" w:cs="Times New Roman"/>
          <w:color w:val="0E0E0E"/>
          <w:sz w:val="23"/>
          <w:szCs w:val="23"/>
        </w:rPr>
        <w:tab/>
        <w:t>V případě, že je vyplácení sociální dávky zastaveno, je zákonný zástupce dítěte   povinen tuto skutečnost bezodkladně nahlásit ředitelce školy.</w:t>
      </w:r>
    </w:p>
    <w:p w:rsidR="005F10B1" w:rsidRDefault="005F10B1">
      <w:pPr>
        <w:tabs>
          <w:tab w:val="left" w:pos="874"/>
          <w:tab w:val="left" w:pos="924"/>
        </w:tabs>
        <w:spacing w:before="76" w:line="22" w:lineRule="atLeast"/>
        <w:ind w:right="509"/>
        <w:jc w:val="right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5F10B1">
      <w:pPr>
        <w:tabs>
          <w:tab w:val="left" w:pos="874"/>
          <w:tab w:val="left" w:pos="924"/>
        </w:tabs>
        <w:spacing w:before="76" w:line="22" w:lineRule="atLeast"/>
        <w:ind w:right="509"/>
        <w:jc w:val="right"/>
        <w:rPr>
          <w:rFonts w:ascii="Times New Roman" w:hAnsi="Times New Roman" w:cs="Times New Roman"/>
          <w:color w:val="0E0E0E"/>
          <w:sz w:val="23"/>
          <w:szCs w:val="23"/>
        </w:rPr>
      </w:pPr>
    </w:p>
    <w:p w:rsidR="005F10B1" w:rsidRDefault="00937774">
      <w:pPr>
        <w:tabs>
          <w:tab w:val="left" w:pos="874"/>
          <w:tab w:val="left" w:pos="924"/>
        </w:tabs>
        <w:spacing w:before="76" w:line="22" w:lineRule="atLeast"/>
        <w:ind w:left="-113" w:right="510"/>
        <w:jc w:val="both"/>
        <w:rPr>
          <w:rFonts w:ascii="Times New Roman" w:hAnsi="Times New Roman" w:cs="Times New Roman"/>
          <w:color w:val="0E0E0E"/>
          <w:sz w:val="23"/>
          <w:szCs w:val="23"/>
        </w:rPr>
      </w:pPr>
      <w:r>
        <w:rPr>
          <w:rFonts w:ascii="Times New Roman" w:hAnsi="Times New Roman" w:cs="Times New Roman"/>
          <w:color w:val="0E0E0E"/>
          <w:sz w:val="23"/>
          <w:szCs w:val="23"/>
        </w:rPr>
        <w:t xml:space="preserve">   V Ostravici dne 24.06.2025          </w:t>
      </w:r>
      <w:r>
        <w:rPr>
          <w:rFonts w:ascii="Times New Roman" w:hAnsi="Times New Roman" w:cs="Times New Roman"/>
          <w:color w:val="0E0E0E"/>
          <w:sz w:val="23"/>
          <w:szCs w:val="23"/>
        </w:rPr>
        <w:t xml:space="preserve">                                                     Mgr. Jana Veličková, ředitelka</w:t>
      </w:r>
    </w:p>
    <w:p w:rsidR="005F10B1" w:rsidRDefault="005F10B1">
      <w:pPr>
        <w:tabs>
          <w:tab w:val="left" w:pos="874"/>
          <w:tab w:val="left" w:pos="924"/>
        </w:tabs>
        <w:spacing w:before="76" w:line="22" w:lineRule="atLeast"/>
        <w:ind w:right="509"/>
        <w:jc w:val="both"/>
        <w:rPr>
          <w:rFonts w:ascii="Times New Roman" w:hAnsi="Times New Roman" w:cs="Times New Roman"/>
          <w:color w:val="0E0E0E"/>
        </w:rPr>
      </w:pPr>
    </w:p>
    <w:p w:rsidR="005F10B1" w:rsidRDefault="005F10B1">
      <w:pPr>
        <w:spacing w:line="22" w:lineRule="atLeast"/>
        <w:rPr>
          <w:rFonts w:ascii="Times New Roman" w:hAnsi="Times New Roman" w:cs="Times New Roman"/>
        </w:rPr>
      </w:pPr>
    </w:p>
    <w:p w:rsidR="005F10B1" w:rsidRDefault="005F10B1">
      <w:pPr>
        <w:spacing w:line="22" w:lineRule="atLeast"/>
        <w:rPr>
          <w:rFonts w:ascii="Times New Roman" w:hAnsi="Times New Roman" w:cs="Times New Roman"/>
        </w:rPr>
      </w:pPr>
    </w:p>
    <w:p w:rsidR="005F10B1" w:rsidRDefault="005F10B1">
      <w:pPr>
        <w:spacing w:line="22" w:lineRule="atLeast"/>
        <w:rPr>
          <w:rFonts w:ascii="Times New Roman" w:hAnsi="Times New Roman" w:cs="Times New Roman"/>
        </w:rPr>
      </w:pPr>
    </w:p>
    <w:p w:rsidR="005F10B1" w:rsidRDefault="005F10B1">
      <w:pPr>
        <w:spacing w:line="22" w:lineRule="atLeast"/>
        <w:rPr>
          <w:rFonts w:ascii="Times New Roman" w:hAnsi="Times New Roman" w:cs="Times New Roman"/>
        </w:rPr>
      </w:pPr>
    </w:p>
    <w:p w:rsidR="005F10B1" w:rsidRDefault="005F10B1">
      <w:pPr>
        <w:spacing w:line="22" w:lineRule="atLeast"/>
        <w:rPr>
          <w:rFonts w:ascii="Times New Roman" w:hAnsi="Times New Roman" w:cs="Times New Roman"/>
        </w:rPr>
      </w:pPr>
    </w:p>
    <w:p w:rsidR="005F10B1" w:rsidRDefault="00937774">
      <w:pPr>
        <w:tabs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5F10B1" w:rsidRDefault="005F10B1">
      <w:pPr>
        <w:sectPr w:rsidR="005F10B1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850" w:right="1134" w:bottom="1338" w:left="1134" w:header="0" w:footer="720" w:gutter="0"/>
          <w:cols w:space="708"/>
          <w:formProt w:val="0"/>
          <w:docGrid w:linePitch="312" w:charSpace="-2049"/>
        </w:sectPr>
      </w:pPr>
    </w:p>
    <w:p w:rsidR="005F10B1" w:rsidRDefault="005F10B1">
      <w:pPr>
        <w:tabs>
          <w:tab w:val="left" w:pos="1142"/>
          <w:tab w:val="left" w:pos="1159"/>
        </w:tabs>
        <w:spacing w:before="81" w:line="281" w:lineRule="auto"/>
        <w:ind w:right="231"/>
        <w:rPr>
          <w:rFonts w:ascii="Times New Roman" w:hAnsi="Times New Roman" w:cs="Times New Roman"/>
          <w:color w:val="282828"/>
          <w:sz w:val="24"/>
          <w:szCs w:val="24"/>
        </w:rPr>
      </w:pPr>
    </w:p>
    <w:sectPr w:rsidR="005F10B1">
      <w:footerReference w:type="even" r:id="rId11"/>
      <w:footerReference w:type="default" r:id="rId12"/>
      <w:footerReference w:type="first" r:id="rId13"/>
      <w:pgSz w:w="11906" w:h="16838"/>
      <w:pgMar w:top="1420" w:right="1120" w:bottom="777" w:left="1060" w:header="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74" w:rsidRDefault="00937774">
      <w:r>
        <w:separator/>
      </w:r>
    </w:p>
  </w:endnote>
  <w:endnote w:type="continuationSeparator" w:id="0">
    <w:p w:rsidR="00937774" w:rsidRDefault="0093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1" w:rsidRDefault="005F10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559478"/>
      <w:docPartObj>
        <w:docPartGallery w:val="Page Numbers (Bottom of Page)"/>
        <w:docPartUnique/>
      </w:docPartObj>
    </w:sdtPr>
    <w:sdtEndPr/>
    <w:sdtContent>
      <w:p w:rsidR="005F10B1" w:rsidRDefault="0093777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538A4">
          <w:rPr>
            <w:noProof/>
          </w:rPr>
          <w:t>1</w:t>
        </w:r>
        <w:r>
          <w:fldChar w:fldCharType="end"/>
        </w:r>
      </w:p>
    </w:sdtContent>
  </w:sdt>
  <w:p w:rsidR="005F10B1" w:rsidRDefault="005F10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538948"/>
      <w:docPartObj>
        <w:docPartGallery w:val="Page Numbers (Bottom of Page)"/>
        <w:docPartUnique/>
      </w:docPartObj>
    </w:sdtPr>
    <w:sdtEndPr/>
    <w:sdtContent>
      <w:p w:rsidR="005F10B1" w:rsidRDefault="0093777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5F10B1" w:rsidRDefault="005F10B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1" w:rsidRDefault="005F10B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542258"/>
      <w:docPartObj>
        <w:docPartGallery w:val="Page Numbers (Bottom of Page)"/>
        <w:docPartUnique/>
      </w:docPartObj>
    </w:sdtPr>
    <w:sdtEndPr/>
    <w:sdtContent>
      <w:p w:rsidR="005F10B1" w:rsidRDefault="0093777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538A4">
          <w:rPr>
            <w:noProof/>
          </w:rPr>
          <w:t>4</w:t>
        </w:r>
        <w:r>
          <w:fldChar w:fldCharType="end"/>
        </w:r>
      </w:p>
    </w:sdtContent>
  </w:sdt>
  <w:p w:rsidR="005F10B1" w:rsidRDefault="005F10B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185005"/>
      <w:docPartObj>
        <w:docPartGallery w:val="Page Numbers (Bottom of Page)"/>
        <w:docPartUnique/>
      </w:docPartObj>
    </w:sdtPr>
    <w:sdtEndPr/>
    <w:sdtContent>
      <w:p w:rsidR="005F10B1" w:rsidRDefault="00937774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5F10B1" w:rsidRDefault="005F1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74" w:rsidRDefault="00937774">
      <w:r>
        <w:separator/>
      </w:r>
    </w:p>
  </w:footnote>
  <w:footnote w:type="continuationSeparator" w:id="0">
    <w:p w:rsidR="00937774" w:rsidRDefault="0093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48F9"/>
    <w:multiLevelType w:val="multilevel"/>
    <w:tmpl w:val="7B005464"/>
    <w:lvl w:ilvl="0">
      <w:start w:val="1"/>
      <w:numFmt w:val="decimal"/>
      <w:lvlText w:val="%1."/>
      <w:lvlJc w:val="left"/>
      <w:pPr>
        <w:tabs>
          <w:tab w:val="num" w:pos="0"/>
        </w:tabs>
        <w:ind w:left="384" w:hanging="242"/>
      </w:pPr>
      <w:rPr>
        <w:spacing w:val="-1"/>
        <w:w w:val="109"/>
        <w:lang w:val="sk-SK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0" w:hanging="383"/>
      </w:pPr>
      <w:rPr>
        <w:spacing w:val="-1"/>
        <w:w w:val="104"/>
        <w:lang w:val="sk-SK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00" w:hanging="572"/>
      </w:pPr>
      <w:rPr>
        <w:rFonts w:ascii="Arial" w:eastAsia="Arial" w:hAnsi="Arial" w:cs="Arial"/>
        <w:b w:val="0"/>
        <w:bCs w:val="0"/>
        <w:i w:val="0"/>
        <w:iCs w:val="0"/>
        <w:color w:val="282828"/>
        <w:spacing w:val="-1"/>
        <w:w w:val="103"/>
        <w:sz w:val="20"/>
        <w:szCs w:val="20"/>
        <w:lang w:val="sk-SK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40" w:hanging="572"/>
      </w:pPr>
      <w:rPr>
        <w:rFonts w:ascii="Symbol" w:hAnsi="Symbol" w:cs="Symbol" w:hint="default"/>
        <w:lang w:val="sk-SK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960" w:hanging="572"/>
      </w:pPr>
      <w:rPr>
        <w:rFonts w:ascii="Symbol" w:hAnsi="Symbol" w:cs="Symbol" w:hint="default"/>
        <w:lang w:val="sk-SK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040" w:hanging="572"/>
      </w:pPr>
      <w:rPr>
        <w:rFonts w:ascii="Symbol" w:hAnsi="Symbol" w:cs="Symbol" w:hint="default"/>
        <w:lang w:val="sk-SK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80" w:hanging="572"/>
      </w:pPr>
      <w:rPr>
        <w:rFonts w:ascii="Symbol" w:hAnsi="Symbol" w:cs="Symbol" w:hint="default"/>
        <w:lang w:val="sk-SK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600" w:hanging="572"/>
      </w:pPr>
      <w:rPr>
        <w:rFonts w:ascii="Symbol" w:hAnsi="Symbol" w:cs="Symbol" w:hint="default"/>
        <w:lang w:val="sk-SK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306" w:hanging="572"/>
      </w:pPr>
      <w:rPr>
        <w:rFonts w:ascii="Symbol" w:hAnsi="Symbol" w:cs="Symbol" w:hint="default"/>
        <w:lang w:val="sk-SK" w:eastAsia="en-US" w:bidi="ar-SA"/>
      </w:rPr>
    </w:lvl>
  </w:abstractNum>
  <w:abstractNum w:abstractNumId="1" w15:restartNumberingAfterBreak="0">
    <w:nsid w:val="794F282C"/>
    <w:multiLevelType w:val="multilevel"/>
    <w:tmpl w:val="9AA06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B1"/>
    <w:rsid w:val="005F10B1"/>
    <w:rsid w:val="00937774"/>
    <w:rsid w:val="00F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32594-5AF9-4B21-9340-9D4F94C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lang w:val="sk-SK"/>
    </w:rPr>
  </w:style>
  <w:style w:type="paragraph" w:styleId="Nadpis1">
    <w:name w:val="heading 1"/>
    <w:basedOn w:val="Normln"/>
    <w:uiPriority w:val="9"/>
    <w:qFormat/>
    <w:pPr>
      <w:ind w:left="356" w:hanging="353"/>
      <w:jc w:val="both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34D97"/>
    <w:rPr>
      <w:rFonts w:ascii="Segoe UI" w:eastAsia="Arial" w:hAnsi="Segoe UI" w:cs="Segoe UI"/>
      <w:sz w:val="18"/>
      <w:szCs w:val="18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77C0B"/>
    <w:rPr>
      <w:rFonts w:ascii="Arial" w:eastAsia="Arial" w:hAnsi="Arial" w:cs="Arial"/>
      <w:lang w:val="sk-SK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77C0B"/>
    <w:rPr>
      <w:rFonts w:ascii="Arial" w:eastAsia="Arial" w:hAnsi="Arial" w:cs="Arial"/>
      <w:lang w:val="sk-SK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styleId="Odstavecseseznamem">
    <w:name w:val="List Paragraph"/>
    <w:basedOn w:val="Normln"/>
    <w:uiPriority w:val="1"/>
    <w:qFormat/>
    <w:pPr>
      <w:ind w:left="356" w:hanging="435"/>
    </w:pPr>
  </w:style>
  <w:style w:type="paragraph" w:customStyle="1" w:styleId="TableParagraph">
    <w:name w:val="Table Paragraph"/>
    <w:basedOn w:val="Normln"/>
    <w:uiPriority w:val="1"/>
    <w:qFormat/>
    <w:pPr>
      <w:spacing w:before="217"/>
      <w:ind w:left="47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34D97"/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77C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77C0B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4B71-0F35-4B4E-8F1B-2E1A3120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Jiří Ostřížek</dc:creator>
  <dc:description/>
  <cp:lastModifiedBy>Pavla Petrová</cp:lastModifiedBy>
  <cp:revision>2</cp:revision>
  <cp:lastPrinted>2025-06-24T09:15:00Z</cp:lastPrinted>
  <dcterms:created xsi:type="dcterms:W3CDTF">2026-02-10T12:21:00Z</dcterms:created>
  <dcterms:modified xsi:type="dcterms:W3CDTF">2026-02-10T12:21:00Z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  <property fmtid="{D5CDD505-2E9C-101B-9397-08002B2CF9AE}" pid="3" name="Producer">
    <vt:lpwstr>Lexmark MX910de</vt:lpwstr>
  </property>
</Properties>
</file>